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002" w:rsidRDefault="00196B5E">
      <w:r w:rsidRPr="00196B5E">
        <w:rPr>
          <w:noProof/>
          <w:lang w:eastAsia="en-GB"/>
        </w:rPr>
        <w:drawing>
          <wp:inline distT="0" distB="0" distL="0" distR="0">
            <wp:extent cx="5205730" cy="59910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5205730" cy="5991039"/>
                    </a:xfrm>
                    <a:prstGeom prst="rect">
                      <a:avLst/>
                    </a:prstGeom>
                  </pic:spPr>
                </pic:pic>
              </a:graphicData>
            </a:graphic>
          </wp:inline>
        </w:drawing>
      </w:r>
    </w:p>
    <w:p w:rsidR="0038715F" w:rsidRPr="0038715F" w:rsidRDefault="0038715F" w:rsidP="0038715F">
      <w:pPr>
        <w:spacing w:line="360" w:lineRule="auto"/>
        <w:jc w:val="both"/>
        <w:rPr>
          <w:rFonts w:ascii="Times New Roman" w:eastAsia="Times New Roman" w:hAnsi="Times New Roman" w:cs="Times New Roman"/>
          <w:b/>
          <w:bCs/>
          <w:i/>
          <w:color w:val="000000" w:themeColor="text1"/>
          <w:sz w:val="28"/>
          <w:szCs w:val="28"/>
          <w:lang w:eastAsia="en-GB"/>
        </w:rPr>
      </w:pPr>
      <w:r w:rsidRPr="0038715F">
        <w:rPr>
          <w:rFonts w:ascii="Times New Roman" w:hAnsi="Times New Roman" w:cs="Times New Roman"/>
          <w:b/>
          <w:i/>
          <w:color w:val="000000" w:themeColor="text1"/>
          <w:sz w:val="28"/>
          <w:szCs w:val="28"/>
        </w:rPr>
        <w:t xml:space="preserve">Figure 1. </w:t>
      </w:r>
      <w:r w:rsidRPr="0038715F">
        <w:rPr>
          <w:rFonts w:ascii="Times New Roman" w:hAnsi="Times New Roman" w:cs="Times New Roman"/>
          <w:b/>
          <w:i/>
          <w:sz w:val="28"/>
          <w:szCs w:val="28"/>
        </w:rPr>
        <w:t xml:space="preserve">Picture of a 14 day old in vitro </w:t>
      </w:r>
      <w:r>
        <w:rPr>
          <w:rFonts w:ascii="Times New Roman" w:hAnsi="Times New Roman" w:cs="Times New Roman"/>
          <w:b/>
          <w:i/>
          <w:sz w:val="28"/>
          <w:szCs w:val="28"/>
        </w:rPr>
        <w:t xml:space="preserve">culture of </w:t>
      </w:r>
      <w:r w:rsidRPr="0038715F">
        <w:rPr>
          <w:rFonts w:ascii="Times New Roman" w:hAnsi="Times New Roman" w:cs="Times New Roman"/>
          <w:b/>
          <w:i/>
          <w:sz w:val="28"/>
          <w:szCs w:val="28"/>
        </w:rPr>
        <w:t>rat brain cell (Cortical neuron) obtained from a one-day-old newborn Wistar rat showing effects of nitric oxide on neurotransmission.</w:t>
      </w:r>
    </w:p>
    <w:p w:rsidR="0038715F" w:rsidRPr="0038715F" w:rsidRDefault="0038715F" w:rsidP="0038715F">
      <w:pPr>
        <w:spacing w:line="360" w:lineRule="auto"/>
        <w:jc w:val="both"/>
        <w:rPr>
          <w:rFonts w:ascii="Times New Roman" w:eastAsia="Times New Roman" w:hAnsi="Times New Roman" w:cs="Times New Roman"/>
          <w:b/>
          <w:bCs/>
          <w:color w:val="000000" w:themeColor="text1"/>
          <w:sz w:val="28"/>
          <w:szCs w:val="28"/>
          <w:lang w:eastAsia="en-GB"/>
        </w:rPr>
      </w:pPr>
      <w:r>
        <w:rPr>
          <w:rFonts w:ascii="Times New Roman" w:eastAsia="Times New Roman" w:hAnsi="Times New Roman" w:cs="Times New Roman"/>
          <w:b/>
          <w:bCs/>
          <w:color w:val="000000" w:themeColor="text1"/>
          <w:sz w:val="28"/>
          <w:szCs w:val="28"/>
          <w:lang w:eastAsia="en-GB"/>
        </w:rPr>
        <w:t>The above is a c</w:t>
      </w:r>
      <w:r w:rsidRPr="0038715F">
        <w:rPr>
          <w:rFonts w:ascii="Times New Roman" w:eastAsia="Times New Roman" w:hAnsi="Times New Roman" w:cs="Times New Roman"/>
          <w:b/>
          <w:bCs/>
          <w:color w:val="000000" w:themeColor="text1"/>
          <w:sz w:val="28"/>
          <w:szCs w:val="28"/>
          <w:lang w:eastAsia="en-GB"/>
        </w:rPr>
        <w:t>ontrol image showing distribution of synaptophysin in cortical neurons</w:t>
      </w:r>
    </w:p>
    <w:p w:rsidR="0038715F" w:rsidRPr="009A3210" w:rsidRDefault="0038715F" w:rsidP="0038715F">
      <w:pPr>
        <w:spacing w:line="360" w:lineRule="auto"/>
        <w:jc w:val="both"/>
        <w:rPr>
          <w:rFonts w:ascii="Times New Roman" w:eastAsia="Times New Roman" w:hAnsi="Times New Roman" w:cs="Times New Roman"/>
          <w:b/>
          <w:bCs/>
          <w:color w:val="000000" w:themeColor="text1"/>
          <w:sz w:val="28"/>
          <w:szCs w:val="28"/>
          <w:lang w:eastAsia="en-GB"/>
        </w:rPr>
      </w:pPr>
      <w:r w:rsidRPr="0038715F">
        <w:rPr>
          <w:rFonts w:ascii="Times New Roman" w:eastAsia="Times New Roman" w:hAnsi="Times New Roman" w:cs="Times New Roman"/>
          <w:b/>
          <w:bCs/>
          <w:color w:val="000000" w:themeColor="text1"/>
          <w:sz w:val="28"/>
          <w:szCs w:val="28"/>
          <w:lang w:eastAsia="en-GB"/>
        </w:rPr>
        <w:t>Dendritic marker Map 2 staining; RED</w:t>
      </w:r>
      <w:r w:rsidR="009A3210">
        <w:rPr>
          <w:rFonts w:ascii="Times New Roman" w:eastAsia="Times New Roman" w:hAnsi="Times New Roman" w:cs="Times New Roman"/>
          <w:b/>
          <w:bCs/>
          <w:color w:val="000000" w:themeColor="text1"/>
          <w:sz w:val="28"/>
          <w:szCs w:val="28"/>
          <w:lang w:eastAsia="en-GB"/>
        </w:rPr>
        <w:t xml:space="preserve">, </w:t>
      </w:r>
      <w:r w:rsidRPr="0038715F">
        <w:rPr>
          <w:rFonts w:ascii="Times New Roman" w:eastAsia="Times New Roman" w:hAnsi="Times New Roman" w:cs="Times New Roman"/>
          <w:b/>
          <w:bCs/>
          <w:color w:val="000000" w:themeColor="text1"/>
          <w:sz w:val="28"/>
          <w:szCs w:val="28"/>
          <w:lang w:eastAsia="en-GB"/>
        </w:rPr>
        <w:t>Synaptic protein synaptophysin; GREEN</w:t>
      </w:r>
      <w:r w:rsidR="009A3210">
        <w:rPr>
          <w:rFonts w:ascii="Times New Roman" w:eastAsia="Times New Roman" w:hAnsi="Times New Roman" w:cs="Times New Roman"/>
          <w:b/>
          <w:bCs/>
          <w:color w:val="000000" w:themeColor="text1"/>
          <w:sz w:val="28"/>
          <w:szCs w:val="28"/>
          <w:lang w:eastAsia="en-GB"/>
        </w:rPr>
        <w:t xml:space="preserve"> and </w:t>
      </w:r>
      <w:r w:rsidRPr="0038715F">
        <w:rPr>
          <w:rFonts w:ascii="Times New Roman" w:eastAsia="Times New Roman" w:hAnsi="Times New Roman" w:cs="Times New Roman"/>
          <w:b/>
          <w:bCs/>
          <w:color w:val="000000" w:themeColor="text1"/>
          <w:sz w:val="28"/>
          <w:szCs w:val="28"/>
          <w:lang w:eastAsia="en-GB"/>
        </w:rPr>
        <w:t>Hoechst stain for cells; BLUE</w:t>
      </w:r>
    </w:p>
    <w:p w:rsidR="0038715F" w:rsidRDefault="0038715F"/>
    <w:p w:rsidR="0038715F" w:rsidRDefault="0038715F"/>
    <w:p w:rsidR="0038715F" w:rsidRPr="00A22E44" w:rsidRDefault="0038715F" w:rsidP="0038715F">
      <w:pPr>
        <w:spacing w:line="360" w:lineRule="auto"/>
        <w:jc w:val="both"/>
        <w:rPr>
          <w:color w:val="000000" w:themeColor="text1"/>
        </w:rPr>
      </w:pPr>
      <w:r w:rsidRPr="00A22E44">
        <w:rPr>
          <w:color w:val="000000" w:themeColor="text1"/>
        </w:rPr>
        <w:object w:dxaOrig="5659" w:dyaOrig="4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35pt;height:197.6pt" o:ole="">
            <v:imagedata r:id="rId5" o:title=""/>
          </v:shape>
          <o:OLEObject Type="Embed" ProgID="Prism6.Document" ShapeID="_x0000_i1025" DrawAspect="Content" ObjectID="_1588924594" r:id="rId6"/>
        </w:object>
      </w:r>
    </w:p>
    <w:p w:rsidR="0038715F" w:rsidRPr="00C87434" w:rsidRDefault="0038715F" w:rsidP="0038715F">
      <w:pPr>
        <w:spacing w:line="360" w:lineRule="auto"/>
        <w:jc w:val="both"/>
        <w:rPr>
          <w:rFonts w:ascii="Times New Roman" w:hAnsi="Times New Roman" w:cs="Times New Roman"/>
          <w:b/>
          <w:i/>
          <w:color w:val="000000" w:themeColor="text1"/>
          <w:sz w:val="28"/>
          <w:szCs w:val="28"/>
        </w:rPr>
      </w:pPr>
      <w:r w:rsidRPr="00C87434">
        <w:rPr>
          <w:rFonts w:ascii="Times New Roman" w:hAnsi="Times New Roman" w:cs="Times New Roman"/>
          <w:b/>
          <w:i/>
          <w:color w:val="000000" w:themeColor="text1"/>
          <w:sz w:val="28"/>
          <w:szCs w:val="28"/>
        </w:rPr>
        <w:t>Figure 2. Concentration-Effect study of High concentration of DETA-NONOate (1-250µM) on cell survival.</w:t>
      </w:r>
    </w:p>
    <w:p w:rsidR="0038715F" w:rsidRPr="00A22E44" w:rsidRDefault="0038715F" w:rsidP="0038715F">
      <w:pPr>
        <w:spacing w:line="360" w:lineRule="auto"/>
        <w:jc w:val="both"/>
        <w:rPr>
          <w:rFonts w:ascii="Arial" w:hAnsi="Arial" w:cs="Arial"/>
          <w:i/>
          <w:color w:val="000000" w:themeColor="text1"/>
          <w:sz w:val="24"/>
          <w:szCs w:val="24"/>
        </w:rPr>
      </w:pPr>
      <w:r>
        <w:rPr>
          <w:rFonts w:ascii="Arial" w:hAnsi="Arial" w:cs="Arial"/>
          <w:i/>
          <w:color w:val="000000" w:themeColor="text1"/>
          <w:sz w:val="24"/>
          <w:szCs w:val="24"/>
        </w:rPr>
        <w:t xml:space="preserve">DETA-NONOate is a nitric oxide (NO) donor. </w:t>
      </w:r>
      <w:r w:rsidRPr="00A22E44">
        <w:rPr>
          <w:rFonts w:ascii="Arial" w:hAnsi="Arial" w:cs="Arial"/>
          <w:i/>
          <w:color w:val="000000" w:themeColor="text1"/>
          <w:sz w:val="24"/>
          <w:szCs w:val="24"/>
        </w:rPr>
        <w:t>The above figure shows that at 250µM DETA</w:t>
      </w:r>
      <w:r w:rsidR="00C87434">
        <w:rPr>
          <w:rFonts w:ascii="Arial" w:hAnsi="Arial" w:cs="Arial"/>
          <w:i/>
          <w:color w:val="000000" w:themeColor="text1"/>
          <w:sz w:val="24"/>
          <w:szCs w:val="24"/>
        </w:rPr>
        <w:t>-NONOate</w:t>
      </w:r>
      <w:r w:rsidRPr="00A22E44">
        <w:rPr>
          <w:rFonts w:ascii="Arial" w:hAnsi="Arial" w:cs="Arial"/>
          <w:i/>
          <w:color w:val="000000" w:themeColor="text1"/>
          <w:sz w:val="24"/>
          <w:szCs w:val="24"/>
        </w:rPr>
        <w:t xml:space="preserve"> there was no cell alive due to the increase in concentration of NO at a non-physiological amount. This study was carried out to further establish the point that NO affects neuritic growth and synapse formation. There was however an obvious difference among the various concentrations studied. With a P value of 0.0020(**), N=3, One-way ANOVA the difference was significant. A further Tukey test as always showed that this difference arose between the groups.</w:t>
      </w:r>
    </w:p>
    <w:p w:rsidR="0038715F" w:rsidRDefault="0038715F"/>
    <w:sectPr w:rsidR="0038715F" w:rsidSect="009B700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196B5E"/>
    <w:rsid w:val="00196B5E"/>
    <w:rsid w:val="001F630F"/>
    <w:rsid w:val="0038715F"/>
    <w:rsid w:val="005309E4"/>
    <w:rsid w:val="009A3210"/>
    <w:rsid w:val="009B7002"/>
    <w:rsid w:val="00C874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0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B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160</Words>
  <Characters>913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yewan</dc:creator>
  <cp:lastModifiedBy>yewan</cp:lastModifiedBy>
  <cp:revision>3</cp:revision>
  <dcterms:created xsi:type="dcterms:W3CDTF">2018-05-27T09:36:00Z</dcterms:created>
  <dcterms:modified xsi:type="dcterms:W3CDTF">2018-05-27T10:09:00Z</dcterms:modified>
</cp:coreProperties>
</file>